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057A" w:rsidRDefault="00000000" w14:paraId="1E6C2F31" w14:textId="77777777">
      <w:pPr>
        <w:spacing w:after="0" w:line="259" w:lineRule="auto"/>
        <w:ind w:left="10" w:right="10" w:hanging="10"/>
        <w:jc w:val="center"/>
      </w:pPr>
      <w:r>
        <w:rPr>
          <w:b/>
          <w:u w:val="single" w:color="000000"/>
        </w:rPr>
        <w:t>Confidentiality Undertaking</w:t>
      </w:r>
      <w:r>
        <w:rPr>
          <w:b/>
        </w:rPr>
        <w:t xml:space="preserve">  </w:t>
      </w:r>
    </w:p>
    <w:p w:rsidR="00CE057A" w:rsidRDefault="00000000" w14:paraId="375B2AB7" w14:textId="77777777">
      <w:pPr>
        <w:spacing w:after="0" w:line="259" w:lineRule="auto"/>
        <w:ind w:left="10" w:right="4" w:hanging="10"/>
        <w:jc w:val="center"/>
      </w:pPr>
      <w:r>
        <w:rPr>
          <w:b/>
          <w:u w:val="single" w:color="000000"/>
        </w:rPr>
        <w:t>(“Undertaking”)</w:t>
      </w:r>
      <w:r>
        <w:rPr>
          <w:b/>
        </w:rPr>
        <w:t xml:space="preserve"> </w:t>
      </w:r>
    </w:p>
    <w:p w:rsidR="00CE057A" w:rsidRDefault="00000000" w14:paraId="3F8285FF" w14:textId="77777777">
      <w:pPr>
        <w:spacing w:after="11" w:line="259" w:lineRule="auto"/>
        <w:ind w:left="0" w:right="0" w:firstLine="0"/>
        <w:jc w:val="left"/>
      </w:pPr>
      <w:r>
        <w:t xml:space="preserve"> </w:t>
      </w:r>
    </w:p>
    <w:p w:rsidR="00CE057A" w:rsidRDefault="00000000" w14:paraId="0D5B6779" w14:textId="128D27F1">
      <w:pPr>
        <w:ind w:left="-15" w:right="0" w:firstLine="0"/>
      </w:pPr>
      <w:r>
        <w:t>By participating in the sourcing event (“</w:t>
      </w:r>
      <w:r>
        <w:rPr>
          <w:b/>
        </w:rPr>
        <w:t>RFP</w:t>
      </w:r>
      <w:r>
        <w:t>”), including but not limited to accessing information in relation to the RFP, you (“</w:t>
      </w:r>
      <w:r>
        <w:rPr>
          <w:b/>
        </w:rPr>
        <w:t>Receiving Party</w:t>
      </w:r>
      <w:r>
        <w:t xml:space="preserve">”) agree to maintain confidentiality over Confidential Information (as defined below) disclosed by </w:t>
      </w:r>
      <w:r w:rsidRPr="00BA555D" w:rsidR="009D273E">
        <w:rPr>
          <w:b/>
          <w:bCs/>
        </w:rPr>
        <w:t>CMAC Group UK Limited</w:t>
      </w:r>
      <w:r w:rsidR="009D273E">
        <w:t xml:space="preserve">, a company incorporated in England and Wales </w:t>
      </w:r>
      <w:r w:rsidR="00D0751A">
        <w:t>under company registration number</w:t>
      </w:r>
      <w:r w:rsidR="009D273E">
        <w:t xml:space="preserve"> </w:t>
      </w:r>
      <w:r w:rsidRPr="006E2D1B" w:rsidR="009D273E">
        <w:t>06054801</w:t>
      </w:r>
      <w:r>
        <w:t xml:space="preserve"> and/or its subsidiaries (“</w:t>
      </w:r>
      <w:r>
        <w:rPr>
          <w:b/>
        </w:rPr>
        <w:t>Disclosing Party</w:t>
      </w:r>
      <w:r>
        <w:t xml:space="preserve">”) in accordance with the terms of this Confidentiality Undertaking. </w:t>
      </w:r>
    </w:p>
    <w:p w:rsidR="00CE057A" w:rsidRDefault="00000000" w14:paraId="069D4CA6" w14:textId="77777777">
      <w:pPr>
        <w:spacing w:after="0" w:line="259" w:lineRule="auto"/>
        <w:ind w:left="0" w:right="0" w:firstLine="0"/>
        <w:jc w:val="left"/>
      </w:pPr>
      <w:r>
        <w:t xml:space="preserve"> </w:t>
      </w:r>
    </w:p>
    <w:p w:rsidR="00CE057A" w:rsidRDefault="00000000" w14:paraId="5B923EEA" w14:textId="77777777">
      <w:pPr>
        <w:numPr>
          <w:ilvl w:val="0"/>
          <w:numId w:val="1"/>
        </w:numPr>
        <w:spacing w:after="0" w:line="259" w:lineRule="auto"/>
        <w:ind w:right="0" w:hanging="283"/>
      </w:pPr>
      <w:r>
        <w:rPr>
          <w:b/>
        </w:rPr>
        <w:t xml:space="preserve">Definitions </w:t>
      </w:r>
      <w:r>
        <w:t xml:space="preserve"> </w:t>
      </w:r>
    </w:p>
    <w:p w:rsidR="00CE057A" w:rsidRDefault="00000000" w14:paraId="14848335" w14:textId="77777777">
      <w:pPr>
        <w:spacing w:after="0" w:line="259" w:lineRule="auto"/>
        <w:ind w:left="283" w:right="0" w:firstLine="0"/>
        <w:jc w:val="left"/>
      </w:pPr>
      <w:r>
        <w:t xml:space="preserve"> </w:t>
      </w:r>
    </w:p>
    <w:p w:rsidR="00CE057A" w:rsidRDefault="00000000" w14:paraId="3AAA46D2" w14:textId="77777777">
      <w:pPr>
        <w:numPr>
          <w:ilvl w:val="1"/>
          <w:numId w:val="1"/>
        </w:numPr>
        <w:spacing w:after="0" w:line="259" w:lineRule="auto"/>
        <w:ind w:right="0" w:hanging="283"/>
        <w:jc w:val="left"/>
      </w:pPr>
      <w:r>
        <w:t>“</w:t>
      </w:r>
      <w:r>
        <w:rPr>
          <w:b/>
        </w:rPr>
        <w:t>Confidential Information</w:t>
      </w:r>
      <w:r>
        <w:t xml:space="preserve">” shall:  </w:t>
      </w:r>
    </w:p>
    <w:p w:rsidR="00CE057A" w:rsidRDefault="00000000" w14:paraId="316BB377" w14:textId="77777777">
      <w:pPr>
        <w:spacing w:after="0" w:line="259" w:lineRule="auto"/>
        <w:ind w:left="283" w:right="0" w:firstLine="0"/>
        <w:jc w:val="left"/>
      </w:pPr>
      <w:r>
        <w:t xml:space="preserve"> </w:t>
      </w:r>
    </w:p>
    <w:p w:rsidR="00CE057A" w:rsidRDefault="00000000" w14:paraId="0BD0B985" w14:textId="77777777">
      <w:pPr>
        <w:numPr>
          <w:ilvl w:val="2"/>
          <w:numId w:val="1"/>
        </w:numPr>
        <w:ind w:right="0" w:hanging="360"/>
      </w:pPr>
      <w:r>
        <w:t xml:space="preserve">mean all information, including information relating to or in connection with the Disclosing Party, its Affiliates (as defined below) and/or the Purpose (as defined below), (whether disclosed before or after the date of this Undertaking) provided to the Receiving Party and/or its Representatives (as defined below), or which, under the circumstances surrounding disclosure ought reasonably to be treated as confidential by the Receiving Party, in each case whether or not such information is the property of the Disclosing Party, its Affiliates or otherwise and whether or not such information is disclosed orally, in writing or in any other nontangible form; and </w:t>
      </w:r>
    </w:p>
    <w:p w:rsidRPr="003010F2" w:rsidR="00CE057A" w:rsidRDefault="00000000" w14:paraId="6169DC43" w14:textId="1E22FF8A">
      <w:pPr>
        <w:numPr>
          <w:ilvl w:val="2"/>
          <w:numId w:val="1"/>
        </w:numPr>
        <w:ind w:right="0" w:hanging="360"/>
        <w:rPr>
          <w:szCs w:val="18"/>
        </w:rPr>
      </w:pPr>
      <w:r w:rsidRPr="003010F2">
        <w:rPr>
          <w:szCs w:val="18"/>
        </w:rPr>
        <w:t xml:space="preserve">include, without limitation, marketing or business strategies; plans for products or services; intellectual property rights; financial information or projections; research, development or technical information; customer, supplier, creditor or debtor information; personal data as defined under the </w:t>
      </w:r>
      <w:hyperlink w:tooltip="UK Parliament Acts" w:history="1" r:id="rId7">
        <w:r w:rsidRPr="006E2D1B" w:rsidR="00DA1493">
          <w:rPr>
            <w:rStyle w:val="Hyperlink"/>
            <w:bCs/>
            <w:color w:val="auto"/>
            <w:szCs w:val="18"/>
            <w:u w:val="none"/>
          </w:rPr>
          <w:t>Data Protection Act 2018</w:t>
        </w:r>
      </w:hyperlink>
      <w:r w:rsidRPr="003010F2" w:rsidR="003C2233">
        <w:rPr>
          <w:szCs w:val="18"/>
        </w:rPr>
        <w:t>, UK GDPR</w:t>
      </w:r>
      <w:r w:rsidRPr="003010F2" w:rsidR="00DA1493">
        <w:rPr>
          <w:szCs w:val="18"/>
        </w:rPr>
        <w:t xml:space="preserve"> and/or </w:t>
      </w:r>
      <w:r w:rsidRPr="003010F2" w:rsidR="001C513A">
        <w:rPr>
          <w:szCs w:val="18"/>
        </w:rPr>
        <w:t xml:space="preserve">the </w:t>
      </w:r>
      <w:r w:rsidRPr="003010F2" w:rsidR="00DA1493">
        <w:rPr>
          <w:color w:val="auto"/>
          <w:szCs w:val="18"/>
        </w:rPr>
        <w:t xml:space="preserve">General Data Protection Regulation, Regulation (EU) 2016/679 as </w:t>
      </w:r>
      <w:r w:rsidRPr="003010F2" w:rsidR="001C513A">
        <w:rPr>
          <w:color w:val="auto"/>
          <w:szCs w:val="18"/>
        </w:rPr>
        <w:t>amended</w:t>
      </w:r>
      <w:r w:rsidRPr="003010F2" w:rsidR="00DA1493">
        <w:rPr>
          <w:color w:val="auto"/>
          <w:szCs w:val="18"/>
        </w:rPr>
        <w:t xml:space="preserve"> from time to time and applicable in the context</w:t>
      </w:r>
      <w:r w:rsidRPr="003010F2">
        <w:rPr>
          <w:szCs w:val="18"/>
        </w:rPr>
        <w:t xml:space="preserve"> (“</w:t>
      </w:r>
      <w:r w:rsidRPr="003010F2" w:rsidR="001C513A">
        <w:rPr>
          <w:b/>
          <w:szCs w:val="18"/>
        </w:rPr>
        <w:t>Data Protection Legislations</w:t>
      </w:r>
      <w:r w:rsidRPr="003010F2">
        <w:rPr>
          <w:szCs w:val="18"/>
        </w:rPr>
        <w:t>”); and information, analyses, compilations, drawings, designs, notes, plans, reports, registers, summaries, studies, memoranda, research materials and other documents compiled, developed, derived, produced or recorded by or on behalf</w:t>
      </w:r>
      <w:r w:rsidRPr="003010F2" w:rsidR="00A65EE9">
        <w:rPr>
          <w:szCs w:val="18"/>
        </w:rPr>
        <w:t xml:space="preserve"> of</w:t>
      </w:r>
      <w:r w:rsidRPr="003010F2">
        <w:rPr>
          <w:szCs w:val="18"/>
        </w:rPr>
        <w:t xml:space="preserve"> the Receiving Party from any Confidential Information. </w:t>
      </w:r>
    </w:p>
    <w:p w:rsidR="00CE057A" w:rsidRDefault="00000000" w14:paraId="3533D1FA" w14:textId="77777777">
      <w:pPr>
        <w:spacing w:after="2" w:line="259" w:lineRule="auto"/>
        <w:ind w:left="283" w:right="0" w:firstLine="0"/>
        <w:jc w:val="left"/>
      </w:pPr>
      <w:r>
        <w:t xml:space="preserve"> </w:t>
      </w:r>
    </w:p>
    <w:p w:rsidR="00CE057A" w:rsidRDefault="00000000" w14:paraId="200B4348" w14:textId="77777777">
      <w:pPr>
        <w:numPr>
          <w:ilvl w:val="1"/>
          <w:numId w:val="1"/>
        </w:numPr>
        <w:ind w:right="0" w:hanging="283"/>
        <w:jc w:val="left"/>
      </w:pPr>
      <w:r>
        <w:t>“</w:t>
      </w:r>
      <w:r>
        <w:rPr>
          <w:b/>
        </w:rPr>
        <w:t>Purpose</w:t>
      </w:r>
      <w:r>
        <w:t xml:space="preserve">” shall mean the Receiving Party’s participation in the RFP.  </w:t>
      </w:r>
    </w:p>
    <w:p w:rsidR="00CE057A" w:rsidRDefault="00000000" w14:paraId="6B20E45D" w14:textId="77777777">
      <w:pPr>
        <w:spacing w:after="0" w:line="259" w:lineRule="auto"/>
        <w:ind w:left="0" w:right="0" w:firstLine="0"/>
        <w:jc w:val="left"/>
      </w:pPr>
      <w:r>
        <w:rPr>
          <w:b/>
        </w:rPr>
        <w:t xml:space="preserve"> </w:t>
      </w:r>
    </w:p>
    <w:p w:rsidR="00CE057A" w:rsidRDefault="00000000" w14:paraId="67E5C15D" w14:textId="77777777">
      <w:pPr>
        <w:numPr>
          <w:ilvl w:val="0"/>
          <w:numId w:val="1"/>
        </w:numPr>
        <w:ind w:right="0" w:hanging="283"/>
      </w:pPr>
      <w:r>
        <w:rPr>
          <w:b/>
        </w:rPr>
        <w:t xml:space="preserve">Restrictions. </w:t>
      </w:r>
      <w:r>
        <w:t>Receiving Party agrees to use the Confidential Information solely in connection with the Purpose, and agrees to (a) limit disclosure of any Confidential Information to its Affiliates and any of the Receiving Party’s or its Affiliates’ respective directors, employees, agents and representatives (collectively “</w:t>
      </w:r>
      <w:r>
        <w:rPr>
          <w:b/>
        </w:rPr>
        <w:t>Representatives</w:t>
      </w:r>
      <w:r>
        <w:t xml:space="preserve">”) who have a strictly business need to know in connection with the Purpose, and who are bound by confidentiality obligations no less stringent than those under this Undertaking; (b) keep all Confidential Information strictly confidential and secure from unauthorised access by using no less than reasonable degree of care; and (c) not copy nor disclose any Confidential Information to any third party (excluding to the Receiving Party’s Representatives in accordance with this Undertaking) without the prior written consent of Disclosing Party. Receiving Party shall be responsible for any breach of this Undertaking by any of its Representatives to whom Confidential Information has been disclosed. "Affiliate" of any person means any other person that directly or through one or more </w:t>
      </w:r>
      <w:proofErr w:type="gramStart"/>
      <w:r>
        <w:t>intermediaries</w:t>
      </w:r>
      <w:proofErr w:type="gramEnd"/>
      <w:r>
        <w:t xml:space="preserve"> controls, is controlled by, or is under common control with, the </w:t>
      </w:r>
      <w:proofErr w:type="spellStart"/>
      <w:r>
        <w:t>firstmentioned</w:t>
      </w:r>
      <w:proofErr w:type="spellEnd"/>
      <w:r>
        <w:t xml:space="preserve"> person. “Control” (including, with correlative meaning, the terms “controlled by” and “under common control with”) means the possession, directly or through one or more intermediaries of the power to direct or cause the direction of the management or policies of any person (and for the purposes of this Undertaking, but without limitation, an interest in shares in the capital of a company conferring in the aggregate more than fifty per cent (50%) of the total voting rights conferred by all the issued shares in the capital of that company shall be deemed to confer control of that company). “Person” means any individual, </w:t>
      </w:r>
      <w:r>
        <w:rPr>
          <w:color w:val="333333"/>
        </w:rPr>
        <w:t>corporation, partnership, joint venture, association, limited liability company, trust or unincorporated organisation or government or any agency or political subdivision thereof.</w:t>
      </w:r>
      <w:r>
        <w:t xml:space="preserve"> </w:t>
      </w:r>
    </w:p>
    <w:p w:rsidR="00CE057A" w:rsidRDefault="00000000" w14:paraId="7437F71B" w14:textId="77777777">
      <w:pPr>
        <w:spacing w:after="0" w:line="259" w:lineRule="auto"/>
        <w:ind w:left="0" w:right="0" w:firstLine="0"/>
        <w:jc w:val="left"/>
      </w:pPr>
      <w:r>
        <w:t xml:space="preserve"> </w:t>
      </w:r>
    </w:p>
    <w:p w:rsidR="00CE057A" w:rsidRDefault="00000000" w14:paraId="220FBD59" w14:textId="77777777">
      <w:pPr>
        <w:numPr>
          <w:ilvl w:val="0"/>
          <w:numId w:val="1"/>
        </w:numPr>
        <w:ind w:right="0" w:hanging="283"/>
      </w:pPr>
      <w:r>
        <w:rPr>
          <w:b/>
        </w:rPr>
        <w:t>Exceptions.</w:t>
      </w:r>
      <w:r>
        <w:t xml:space="preserve"> The restrictions under this Undertaking do not apply to Confidential Information which (a) is or becomes publicly available through no fault of or breach of this Undertaking by the Receiving Party or any of its Representatives, (b) is or becomes lawfully available to the Receiving Party or its Representatives from a third party where the third party is not in breach of any confidentiality obligation, (c) is required to be disclosed by relevant law, judicial order, or pursuant to the rules or regulations of any regulatory authority including without limitation the stock exchange, provided that to the extent not legally prohibited and practicable, the Receiving Party shall promptly give the Disclosing Party written notice prior to such disclosure to enable the Disclosing </w:t>
      </w:r>
    </w:p>
    <w:p w:rsidR="00CE057A" w:rsidRDefault="00000000" w14:paraId="50DFC098" w14:textId="77777777">
      <w:pPr>
        <w:ind w:left="283" w:right="0" w:firstLine="0"/>
      </w:pPr>
      <w:r>
        <w:t xml:space="preserve">Party to, at its own cost, defend, limit or protect against such disclosure and provided further that the Receiving Party (or its Representative, as the case may be) discloses only that portion of the Confidential Information which is legally required to be disclosed and shall take into account any reasonable comments that the </w:t>
      </w:r>
      <w:r>
        <w:t>Disclosing Party may have in relation to the contents of the disclosure; (d) is already in the possession of or known to the Receiving Party or its Representatives before disclosure under this Undertaking; (e) is independently developed by the Receiving Party or its Representatives whether on its own or jointly with any third party(</w:t>
      </w:r>
      <w:proofErr w:type="spellStart"/>
      <w:r>
        <w:t>ies</w:t>
      </w:r>
      <w:proofErr w:type="spellEnd"/>
      <w:r>
        <w:t xml:space="preserve">) without using the Confidential Information; or (f) is approved for release or use by prior written authorisation of the Disclosing Party.  </w:t>
      </w:r>
    </w:p>
    <w:p w:rsidR="00CE057A" w:rsidRDefault="00000000" w14:paraId="32EC6914" w14:textId="77777777">
      <w:pPr>
        <w:spacing w:after="0" w:line="259" w:lineRule="auto"/>
        <w:ind w:left="283" w:right="0" w:firstLine="0"/>
        <w:jc w:val="left"/>
      </w:pPr>
      <w:r>
        <w:t xml:space="preserve"> </w:t>
      </w:r>
    </w:p>
    <w:p w:rsidR="00CE057A" w:rsidRDefault="00000000" w14:paraId="3287E049" w14:textId="77777777">
      <w:pPr>
        <w:numPr>
          <w:ilvl w:val="0"/>
          <w:numId w:val="1"/>
        </w:numPr>
        <w:ind w:right="0" w:hanging="283"/>
      </w:pPr>
      <w:r>
        <w:rPr>
          <w:b/>
        </w:rPr>
        <w:t xml:space="preserve">Return and Destruction of Confidential Information. </w:t>
      </w:r>
      <w:r>
        <w:t xml:space="preserve">The Receiving Party shall, upon termination or expiration of this Undertaking, or upon the Disclosing Party’s request at any time, promptly destroy or return to </w:t>
      </w:r>
    </w:p>
    <w:p w:rsidR="00CE057A" w:rsidRDefault="00000000" w14:paraId="21B416F4" w14:textId="77777777">
      <w:pPr>
        <w:ind w:left="283" w:right="0" w:firstLine="0"/>
      </w:pPr>
      <w:r>
        <w:t xml:space="preserve">the Disclosing Party all Confidential Information and any copies thereof, provided that the Receiving Party and its Representatives shall be permitted to retain such copies of the Confidential Information for the purposes of and so long as required to comply with any applicable law, court order, regulatory agency or authority or for internal compliance purpose, which copies shall continue to be held in confidence in accordance with this Undertaking.  </w:t>
      </w:r>
    </w:p>
    <w:p w:rsidR="00CE057A" w:rsidRDefault="00000000" w14:paraId="14E15E98" w14:textId="77777777">
      <w:pPr>
        <w:spacing w:after="0" w:line="259" w:lineRule="auto"/>
        <w:ind w:left="0" w:right="0" w:firstLine="0"/>
        <w:jc w:val="left"/>
      </w:pPr>
      <w:r>
        <w:t xml:space="preserve"> </w:t>
      </w:r>
    </w:p>
    <w:p w:rsidR="00CE057A" w:rsidRDefault="00000000" w14:paraId="24F6996E" w14:textId="77777777">
      <w:pPr>
        <w:numPr>
          <w:ilvl w:val="0"/>
          <w:numId w:val="1"/>
        </w:numPr>
        <w:ind w:right="0" w:hanging="283"/>
      </w:pPr>
      <w:r>
        <w:rPr>
          <w:b/>
        </w:rPr>
        <w:t xml:space="preserve">Term. </w:t>
      </w:r>
      <w:r>
        <w:t xml:space="preserve">This Undertaking shall become effective on the date of the Receiving Party’s acceptance of the terms thereof and shall remain in force until (1) if the Receiving Party is not successful in the RFP, the earlier of the date the Receiving Party is informed in writing that it is not successful and the date that the letter of award in respect of the RFP is issued to the successful prospective supplier; or (2) if the Receiving Party is successful in the RFP (or part thereof), the date of the letter of award issued to the Receiving Party in respect of the RFP. Notwithstanding the foregoing, the rights and obligations with respect to the Confidential Information disclosed under this Undertaking shall survive termination or expiration of this Undertaking for a period of five (5) years. </w:t>
      </w:r>
    </w:p>
    <w:p w:rsidR="00CE057A" w:rsidRDefault="00000000" w14:paraId="2368CAE2" w14:textId="77777777">
      <w:pPr>
        <w:spacing w:after="14" w:line="259" w:lineRule="auto"/>
        <w:ind w:left="720" w:right="0" w:firstLine="0"/>
        <w:jc w:val="left"/>
      </w:pPr>
      <w:r>
        <w:t xml:space="preserve"> </w:t>
      </w:r>
    </w:p>
    <w:p w:rsidR="00CE057A" w:rsidRDefault="00000000" w14:paraId="063C033E" w14:textId="2E8102A7">
      <w:pPr>
        <w:numPr>
          <w:ilvl w:val="0"/>
          <w:numId w:val="1"/>
        </w:numPr>
        <w:ind w:right="0" w:hanging="283"/>
      </w:pPr>
      <w:r>
        <w:rPr>
          <w:b/>
        </w:rPr>
        <w:t xml:space="preserve">Breach. </w:t>
      </w:r>
      <w:r>
        <w:t xml:space="preserve">Receiving Party shall notify Disclosing Party immediately upon discovery of any </w:t>
      </w:r>
      <w:r w:rsidR="00031B58">
        <w:t>unauthorised</w:t>
      </w:r>
      <w:r>
        <w:t xml:space="preserve"> use or disclosure of Confidential Information, or any other breach of this Undertaking, by Receiving Party or its Representatives, and will cooperate with Disclosing Party to regain possession of Confidential Information or prevent its further </w:t>
      </w:r>
      <w:r w:rsidR="00031B58">
        <w:t>unauthorised</w:t>
      </w:r>
      <w:r>
        <w:t xml:space="preserve"> use or disclosure. </w:t>
      </w:r>
    </w:p>
    <w:p w:rsidR="00CE057A" w:rsidRDefault="00000000" w14:paraId="47550B69" w14:textId="77777777">
      <w:pPr>
        <w:spacing w:after="0" w:line="259" w:lineRule="auto"/>
        <w:ind w:left="0" w:right="0" w:firstLine="0"/>
        <w:jc w:val="left"/>
      </w:pPr>
      <w:r>
        <w:t xml:space="preserve"> </w:t>
      </w:r>
    </w:p>
    <w:p w:rsidR="00CE057A" w:rsidRDefault="00000000" w14:paraId="24A3833A" w14:textId="264F812F">
      <w:pPr>
        <w:numPr>
          <w:ilvl w:val="0"/>
          <w:numId w:val="1"/>
        </w:numPr>
        <w:ind w:right="0" w:hanging="283"/>
      </w:pPr>
      <w:r>
        <w:rPr>
          <w:b/>
        </w:rPr>
        <w:t xml:space="preserve">Indemnity. </w:t>
      </w:r>
      <w:r>
        <w:t xml:space="preserve">Receiving Party hereby agrees to indemnify and hold Disclosing Party, its directors, employees and agents harmless from and against any and all claims, losses, damages, expenses, penalties and proceedings arising from a breach or alleged breach of any provision in this Undertaking or failure to comply with the </w:t>
      </w:r>
      <w:r w:rsidRPr="006E2D1B" w:rsidR="00C87421">
        <w:rPr>
          <w:bCs/>
        </w:rPr>
        <w:t>Data Protection Legislations</w:t>
      </w:r>
      <w:r>
        <w:t xml:space="preserve"> with respect to any personal data obtained under this Undertaking. </w:t>
      </w:r>
    </w:p>
    <w:p w:rsidR="00CE057A" w:rsidRDefault="00000000" w14:paraId="2FEE17DF" w14:textId="77777777">
      <w:pPr>
        <w:spacing w:after="0" w:line="259" w:lineRule="auto"/>
        <w:ind w:left="0" w:right="0" w:firstLine="0"/>
        <w:jc w:val="left"/>
      </w:pPr>
      <w:r>
        <w:t xml:space="preserve"> </w:t>
      </w:r>
    </w:p>
    <w:p w:rsidR="00CE057A" w:rsidRDefault="00000000" w14:paraId="5C168AA5" w14:textId="3D672052">
      <w:pPr>
        <w:numPr>
          <w:ilvl w:val="0"/>
          <w:numId w:val="1"/>
        </w:numPr>
        <w:ind w:right="0" w:hanging="283"/>
      </w:pPr>
      <w:r>
        <w:rPr>
          <w:b/>
        </w:rPr>
        <w:t xml:space="preserve">No Publicity. </w:t>
      </w:r>
      <w:r>
        <w:t>The Receiving Party agrees that this Undertaking and its terms are confidential in nature and shall not be disclosed to any third party (except by the Receiving Party to its Representatives on a need-to</w:t>
      </w:r>
      <w:r w:rsidR="008E65C7">
        <w:t>-</w:t>
      </w:r>
      <w:r>
        <w:t xml:space="preserve">know basis in connection with the Purpose) without the prior written consent of the Disclosing Party. Further, the Receiving Party shall not, without the prior written consent of the Disclosing Party, disclose to any third party (except by the Receiving Party to its Representatives on a need-to-know basis in connection with the Purpose) about the potential transaction contemplated between the parties including but not limited to the fact that discussions or negotiations are taking place between the parties, any terms, conditions, facts or other matters with respect thereto and the status thereof. However, nothing herein shall prevent the Receiving Party from disclosing any information referred to in this Clause 8 to the extent required to be disclosed by relevant law, judicial order, or pursuant to the rules or regulations of any regulatory authority including without limitation the stock exchange, provided that to the extent not legally prohibited and practicable, the Receiving Party shall promptly give the Disclosing Party written notice prior to such disclosure to enable the Disclosing Party to, at its own cost, defend, limit or protect against such disclosure and provided further that the Receiving Party discloses only that portion of the information which is legally required to be disclosed and shall take into account any reasonable comments that the Disclosing Party may have in relation to the contents of the disclosure.  </w:t>
      </w:r>
    </w:p>
    <w:p w:rsidR="00CE057A" w:rsidRDefault="00000000" w14:paraId="67D1C477" w14:textId="77777777">
      <w:pPr>
        <w:spacing w:after="16" w:line="259" w:lineRule="auto"/>
        <w:ind w:left="720" w:right="0" w:firstLine="0"/>
        <w:jc w:val="left"/>
      </w:pPr>
      <w:r>
        <w:rPr>
          <w:b/>
        </w:rPr>
        <w:t xml:space="preserve"> </w:t>
      </w:r>
    </w:p>
    <w:p w:rsidR="00CE057A" w:rsidRDefault="00000000" w14:paraId="756AF1FA" w14:textId="77777777">
      <w:pPr>
        <w:numPr>
          <w:ilvl w:val="0"/>
          <w:numId w:val="1"/>
        </w:numPr>
        <w:ind w:right="0" w:hanging="283"/>
      </w:pPr>
      <w:r>
        <w:rPr>
          <w:b/>
        </w:rPr>
        <w:t>Equitable Remedies.</w:t>
      </w:r>
      <w:r>
        <w:t xml:space="preserve"> The Receiving Party agrees that damages may not be an adequate remedy and the Disclosing Party is entitled to seek specific performance or injunctive relief (as appropriate) as a remedy for any breach or threatened breach by Receiving Party under this Undertaking, in addition to any other remedies available to the Disclosing Party in law or in equity. </w:t>
      </w:r>
    </w:p>
    <w:p w:rsidR="00CE057A" w:rsidRDefault="00000000" w14:paraId="22D2017A" w14:textId="77777777">
      <w:pPr>
        <w:spacing w:after="0" w:line="259" w:lineRule="auto"/>
        <w:ind w:left="283" w:right="0" w:firstLine="0"/>
        <w:jc w:val="left"/>
      </w:pPr>
      <w:r>
        <w:t xml:space="preserve"> </w:t>
      </w:r>
    </w:p>
    <w:p w:rsidR="00CE057A" w:rsidRDefault="00000000" w14:paraId="6D8F7052" w14:textId="77777777">
      <w:pPr>
        <w:numPr>
          <w:ilvl w:val="0"/>
          <w:numId w:val="1"/>
        </w:numPr>
        <w:ind w:right="0" w:hanging="283"/>
      </w:pPr>
      <w:r>
        <w:rPr>
          <w:b/>
        </w:rPr>
        <w:t>No Warranties.</w:t>
      </w:r>
      <w:r>
        <w:t xml:space="preserve"> No representations or warranties of any kind are given with respect to the Confidential Information disclosed under this Undertaking. Disclosing Party shall have no liability whatsoever for any error or omission in the Confidential Information or for any decision made by Receiving Party using the Confidential Information or for any consequence of the use of the Confidential Information by Receiving Party, or for the accuracy, completeness or sufficiency thereof. Nothing herein shall obligate Disclosing Party to disclose any </w:t>
      </w:r>
      <w:proofErr w:type="gramStart"/>
      <w:r>
        <w:t>particular information</w:t>
      </w:r>
      <w:proofErr w:type="gramEnd"/>
      <w:r>
        <w:t xml:space="preserve"> to Receiving Party. </w:t>
      </w:r>
    </w:p>
    <w:p w:rsidR="00CE057A" w:rsidRDefault="00000000" w14:paraId="32D4F32D" w14:textId="77777777">
      <w:pPr>
        <w:spacing w:after="0" w:line="259" w:lineRule="auto"/>
        <w:ind w:left="0" w:right="0" w:firstLine="0"/>
        <w:jc w:val="left"/>
      </w:pPr>
      <w:r>
        <w:t xml:space="preserve"> </w:t>
      </w:r>
    </w:p>
    <w:p w:rsidR="00CE057A" w:rsidRDefault="00000000" w14:paraId="2E81C2B7" w14:textId="77777777">
      <w:pPr>
        <w:numPr>
          <w:ilvl w:val="0"/>
          <w:numId w:val="1"/>
        </w:numPr>
        <w:ind w:right="0" w:hanging="283"/>
      </w:pPr>
      <w:r>
        <w:rPr>
          <w:b/>
        </w:rPr>
        <w:t>No Waivers.</w:t>
      </w:r>
      <w:r>
        <w:t xml:space="preserve"> No failure or delay by either party in exercising or enforcing any right, remedy or power hereunder shall operate as a waiver thereof, nor shall any single or partial exercise or enforcement of any right, remedy or power preclude any further exercise or enforcement thereof or the exercise or enforcement of any other right, </w:t>
      </w:r>
      <w:r>
        <w:t xml:space="preserve">remedy or power. No waiver of rights, powers, privileges or remedies by either party shall be effective unless made in writing and signed by an authorised representative of that party. </w:t>
      </w:r>
    </w:p>
    <w:p w:rsidR="00CE057A" w:rsidRDefault="00000000" w14:paraId="4317B741" w14:textId="77777777">
      <w:pPr>
        <w:spacing w:after="0" w:line="259" w:lineRule="auto"/>
        <w:ind w:left="0" w:right="0" w:firstLine="0"/>
        <w:jc w:val="left"/>
      </w:pPr>
      <w:r>
        <w:t xml:space="preserve"> </w:t>
      </w:r>
    </w:p>
    <w:p w:rsidR="00CE057A" w:rsidRDefault="00000000" w14:paraId="7FDE0B1B" w14:textId="77777777">
      <w:pPr>
        <w:numPr>
          <w:ilvl w:val="0"/>
          <w:numId w:val="1"/>
        </w:numPr>
        <w:ind w:right="0" w:hanging="283"/>
      </w:pPr>
      <w:r>
        <w:rPr>
          <w:b/>
        </w:rPr>
        <w:t xml:space="preserve">No Contract. </w:t>
      </w:r>
      <w:r>
        <w:t xml:space="preserve">This Undertaking shall not constitute an offer or acceptance or any form of agreement for the sale or purchase of goods and/or services, or in relation to any cooperation between the parties hereto in connection with the Purpose or otherwise. The parties hereto shall have no obligation to enter into any further agreement with each other regarding the Purpose. </w:t>
      </w:r>
    </w:p>
    <w:p w:rsidR="00CE057A" w:rsidRDefault="00000000" w14:paraId="045D0A7E" w14:textId="77777777">
      <w:pPr>
        <w:spacing w:after="14" w:line="259" w:lineRule="auto"/>
        <w:ind w:left="720" w:right="0" w:firstLine="0"/>
        <w:jc w:val="left"/>
      </w:pPr>
      <w:r>
        <w:t xml:space="preserve"> </w:t>
      </w:r>
    </w:p>
    <w:p w:rsidR="00CE057A" w:rsidRDefault="00000000" w14:paraId="006824AC" w14:textId="77777777">
      <w:pPr>
        <w:numPr>
          <w:ilvl w:val="0"/>
          <w:numId w:val="1"/>
        </w:numPr>
        <w:ind w:right="0" w:hanging="283"/>
      </w:pPr>
      <w:r>
        <w:rPr>
          <w:b/>
        </w:rPr>
        <w:t>No License.</w:t>
      </w:r>
      <w:r>
        <w:t xml:space="preserve"> No other right or license, whether expressed or implied, in the Confidential Information is granted to Receiving Party hereunder. Title to the Confidential Information will remain solely in Disclosing Party.   </w:t>
      </w:r>
    </w:p>
    <w:p w:rsidR="00CE057A" w:rsidRDefault="00000000" w14:paraId="365383FF" w14:textId="77777777">
      <w:pPr>
        <w:spacing w:after="0" w:line="259" w:lineRule="auto"/>
        <w:ind w:left="0" w:right="0" w:firstLine="0"/>
        <w:jc w:val="left"/>
      </w:pPr>
      <w:r>
        <w:t xml:space="preserve"> </w:t>
      </w:r>
    </w:p>
    <w:p w:rsidR="00CE057A" w:rsidRDefault="00000000" w14:paraId="3CFB993E" w14:textId="531BAA9C">
      <w:pPr>
        <w:numPr>
          <w:ilvl w:val="0"/>
          <w:numId w:val="1"/>
        </w:numPr>
        <w:ind w:right="0" w:hanging="283"/>
      </w:pPr>
      <w:r>
        <w:rPr>
          <w:b/>
        </w:rPr>
        <w:t>Entire Agreement.</w:t>
      </w:r>
      <w:r>
        <w:t xml:space="preserve"> This Undertaking supersedes all prior discussions and </w:t>
      </w:r>
      <w:proofErr w:type="gramStart"/>
      <w:r>
        <w:t>writings, and</w:t>
      </w:r>
      <w:proofErr w:type="gramEnd"/>
      <w:r>
        <w:t xml:space="preserve"> constitutes the entire agreement between the parties hereto with respect to the subject matter hereof. No modification of this Undertaking will be binding upon either party unless made in writing and signed by a duly </w:t>
      </w:r>
      <w:r w:rsidR="00BB2AE2">
        <w:t>authorised</w:t>
      </w:r>
      <w:r>
        <w:t xml:space="preserve"> representative of each party.  </w:t>
      </w:r>
    </w:p>
    <w:p w:rsidR="00CE057A" w:rsidRDefault="00000000" w14:paraId="1B32ABF4" w14:textId="77777777">
      <w:pPr>
        <w:spacing w:after="0" w:line="259" w:lineRule="auto"/>
        <w:ind w:left="283" w:right="0" w:firstLine="0"/>
        <w:jc w:val="left"/>
      </w:pPr>
      <w:r>
        <w:t xml:space="preserve"> </w:t>
      </w:r>
    </w:p>
    <w:p w:rsidR="00CE057A" w:rsidRDefault="00000000" w14:paraId="01FB6D9C" w14:textId="77777777">
      <w:pPr>
        <w:numPr>
          <w:ilvl w:val="0"/>
          <w:numId w:val="1"/>
        </w:numPr>
        <w:ind w:right="0" w:hanging="283"/>
      </w:pPr>
      <w:r>
        <w:rPr>
          <w:b/>
        </w:rPr>
        <w:t xml:space="preserve">Severability. </w:t>
      </w:r>
      <w:proofErr w:type="gramStart"/>
      <w:r>
        <w:t>In the event that</w:t>
      </w:r>
      <w:proofErr w:type="gramEnd"/>
      <w:r>
        <w:t xml:space="preserve"> any of the provisions of this Undertaking shall be held by a court or other tribunal of competent jurisdiction to be unenforceable, the remaining portions hereof shall remain in full force and effect. </w:t>
      </w:r>
    </w:p>
    <w:p w:rsidR="00CE057A" w:rsidRDefault="00000000" w14:paraId="25A8B577" w14:textId="77777777">
      <w:pPr>
        <w:spacing w:after="0" w:line="259" w:lineRule="auto"/>
        <w:ind w:left="0" w:right="0" w:firstLine="0"/>
        <w:jc w:val="left"/>
      </w:pPr>
      <w:r>
        <w:t xml:space="preserve"> </w:t>
      </w:r>
    </w:p>
    <w:p w:rsidR="00CE057A" w:rsidRDefault="00000000" w14:paraId="54466E1F" w14:textId="5CD4EB9A">
      <w:pPr>
        <w:numPr>
          <w:ilvl w:val="0"/>
          <w:numId w:val="1"/>
        </w:numPr>
        <w:ind w:right="0" w:hanging="283"/>
      </w:pPr>
      <w:r>
        <w:rPr>
          <w:b/>
        </w:rPr>
        <w:t xml:space="preserve">Governing Law. </w:t>
      </w:r>
      <w:r>
        <w:t xml:space="preserve">This Undertaking shall be governed by and construed in accordance with the laws of </w:t>
      </w:r>
      <w:r w:rsidR="003C2BE0">
        <w:t>England and Wales</w:t>
      </w:r>
      <w:r>
        <w:t xml:space="preserve">, and the parties hereto agree to submit to the exclusive jurisdiction of, and venue in, the courts of </w:t>
      </w:r>
      <w:r w:rsidR="003C2BE0">
        <w:t>England and Wales</w:t>
      </w:r>
      <w:r>
        <w:t xml:space="preserve">. </w:t>
      </w:r>
    </w:p>
    <w:p w:rsidR="00CE057A" w:rsidRDefault="00000000" w14:paraId="2CFB8E94" w14:textId="77777777">
      <w:pPr>
        <w:spacing w:after="0" w:line="259" w:lineRule="auto"/>
        <w:ind w:left="0" w:right="0" w:firstLine="0"/>
        <w:jc w:val="left"/>
      </w:pPr>
      <w:r>
        <w:t xml:space="preserve"> </w:t>
      </w:r>
    </w:p>
    <w:p w:rsidR="00CE057A" w:rsidRDefault="00000000" w14:paraId="49998C25" w14:textId="77777777">
      <w:pPr>
        <w:spacing w:after="0" w:line="259" w:lineRule="auto"/>
        <w:ind w:left="0" w:right="0" w:firstLine="0"/>
        <w:jc w:val="left"/>
      </w:pPr>
      <w:r>
        <w:t xml:space="preserve"> </w:t>
      </w:r>
    </w:p>
    <w:p w:rsidR="00CE057A" w:rsidRDefault="00000000" w14:paraId="22A2531E" w14:textId="77777777">
      <w:pPr>
        <w:spacing w:after="0" w:line="259" w:lineRule="auto"/>
        <w:ind w:left="0" w:right="0" w:firstLine="0"/>
        <w:jc w:val="left"/>
      </w:pPr>
      <w:r>
        <w:t xml:space="preserve"> </w:t>
      </w:r>
    </w:p>
    <w:p w:rsidR="00CE057A" w:rsidRDefault="00000000" w14:paraId="485B5A0C" w14:textId="77777777">
      <w:pPr>
        <w:spacing w:after="0" w:line="259" w:lineRule="auto"/>
        <w:ind w:left="0" w:right="0" w:firstLine="0"/>
        <w:jc w:val="left"/>
      </w:pPr>
      <w:r>
        <w:t xml:space="preserve"> </w:t>
      </w:r>
      <w:r>
        <w:tab/>
      </w:r>
      <w:r>
        <w:t xml:space="preserve"> </w:t>
      </w:r>
    </w:p>
    <w:p w:rsidR="00CE057A" w:rsidRDefault="00000000" w14:paraId="739A6861" w14:textId="77777777">
      <w:pPr>
        <w:spacing w:after="0" w:line="259" w:lineRule="auto"/>
        <w:ind w:left="0" w:right="0" w:firstLine="0"/>
        <w:jc w:val="left"/>
      </w:pPr>
      <w:r>
        <w:t xml:space="preserve"> </w:t>
      </w:r>
    </w:p>
    <w:p w:rsidR="00CE057A" w:rsidRDefault="00000000" w14:paraId="05A35245" w14:textId="77777777">
      <w:pPr>
        <w:spacing w:after="0" w:line="220" w:lineRule="auto"/>
        <w:ind w:left="0" w:right="8983" w:firstLine="0"/>
        <w:jc w:val="left"/>
      </w:pPr>
      <w:r>
        <w:t xml:space="preserve"> </w:t>
      </w:r>
      <w:r>
        <w:rPr>
          <w:rFonts w:ascii="Calibri" w:hAnsi="Calibri" w:eastAsia="Calibri" w:cs="Calibri"/>
          <w:sz w:val="22"/>
        </w:rPr>
        <w:t xml:space="preserve"> </w:t>
      </w:r>
    </w:p>
    <w:sectPr w:rsidR="00CE057A">
      <w:headerReference w:type="even" r:id="rId8"/>
      <w:headerReference w:type="default" r:id="rId9"/>
      <w:footerReference w:type="even" r:id="rId10"/>
      <w:footerReference w:type="default" r:id="rId11"/>
      <w:headerReference w:type="first" r:id="rId12"/>
      <w:footerReference w:type="first" r:id="rId13"/>
      <w:pgSz w:w="11906" w:h="16838" w:orient="portrait"/>
      <w:pgMar w:top="1445" w:right="1433" w:bottom="1530" w:left="1440" w:header="71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1046" w:rsidRDefault="00091046" w14:paraId="5CA867F1" w14:textId="77777777">
      <w:pPr>
        <w:spacing w:after="0" w:line="240" w:lineRule="auto"/>
      </w:pPr>
      <w:r>
        <w:separator/>
      </w:r>
    </w:p>
  </w:endnote>
  <w:endnote w:type="continuationSeparator" w:id="0">
    <w:p w:rsidR="00091046" w:rsidRDefault="00091046" w14:paraId="300C8E6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RDefault="00000000" w14:paraId="49BE55F1" w14:textId="77777777">
    <w:pPr>
      <w:tabs>
        <w:tab w:val="center" w:pos="4321"/>
        <w:tab w:val="right" w:pos="9033"/>
      </w:tabs>
      <w:spacing w:after="0" w:line="259" w:lineRule="auto"/>
      <w:ind w:left="0" w:right="0" w:firstLine="0"/>
      <w:jc w:val="left"/>
    </w:pPr>
    <w:r>
      <w:rPr>
        <w:sz w:val="16"/>
      </w:rPr>
      <w:t xml:space="preserve">ComfortDelGro Corporation Limited RFP NDA </w:t>
    </w:r>
    <w:r>
      <w:rPr>
        <w:sz w:val="16"/>
      </w:rPr>
      <w:tab/>
    </w:r>
    <w:r>
      <w:rPr>
        <w:sz w:val="16"/>
      </w:rPr>
      <w:t xml:space="preserve"> </w:t>
    </w:r>
    <w:r>
      <w:rPr>
        <w:sz w:val="16"/>
      </w:rPr>
      <w:tab/>
    </w:r>
    <w:r>
      <w:rPr>
        <w:sz w:val="16"/>
      </w:rPr>
      <w:t xml:space="preserve">Page </w:t>
    </w:r>
    <w:r>
      <w:fldChar w:fldCharType="begin"/>
    </w:r>
    <w:r>
      <w:instrText xml:space="preserve"> PAGE   \* MERGEFORMAT </w:instrText>
    </w:r>
    <w:r>
      <w:fldChar w:fldCharType="separate"/>
    </w:r>
    <w:r>
      <w:rPr>
        <w:b/>
        <w:sz w:val="16"/>
      </w:rPr>
      <w:t>1</w:t>
    </w:r>
    <w:r>
      <w:rPr>
        <w:b/>
        <w:sz w:val="16"/>
      </w:rPr>
      <w:fldChar w:fldCharType="end"/>
    </w:r>
    <w:r>
      <w:rPr>
        <w:sz w:val="16"/>
      </w:rPr>
      <w:t xml:space="preserve"> of </w:t>
    </w:r>
    <w:r>
      <w:fldChar w:fldCharType="begin"/>
    </w:r>
    <w:r>
      <w:instrText> NUMPAGES   \* MERGEFORMAT </w:instrText>
    </w:r>
    <w:r>
      <w:fldChar w:fldCharType="separate"/>
    </w:r>
    <w:r w:rsidR="00CE057A">
      <w:rPr>
        <w:b/>
        <w:sz w:val="16"/>
      </w:rPr>
      <w:t>3</w:t>
    </w:r>
    <w:r>
      <w:fldChar w:fldCharType="end"/>
    </w:r>
    <w:r>
      <w:rPr>
        <w:sz w:val="16"/>
      </w:rPr>
      <w:t xml:space="preserve"> </w:t>
    </w:r>
  </w:p>
  <w:p w:rsidR="00CE057A" w:rsidRDefault="00000000" w14:paraId="25F3C848" w14:textId="77777777">
    <w:pPr>
      <w:spacing w:after="0" w:line="259" w:lineRule="auto"/>
      <w:ind w:left="0" w:right="0" w:firstLine="0"/>
      <w:jc w:val="left"/>
    </w:pPr>
    <w:r>
      <w:rPr>
        <w:sz w:val="16"/>
      </w:rPr>
      <w:t xml:space="preserve">Version/Last Updated: 1.0/ 1 March 2023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RDefault="00000000" w14:paraId="728458E5" w14:textId="0218C836">
    <w:pPr>
      <w:tabs>
        <w:tab w:val="center" w:pos="4321"/>
        <w:tab w:val="right" w:pos="9033"/>
      </w:tabs>
      <w:spacing w:after="0" w:line="259" w:lineRule="auto"/>
      <w:ind w:left="0" w:right="0" w:firstLine="0"/>
      <w:jc w:val="left"/>
    </w:pPr>
    <w:r>
      <w:rPr>
        <w:sz w:val="16"/>
      </w:rPr>
      <w:tab/>
    </w:r>
    <w:r>
      <w:rPr>
        <w:sz w:val="16"/>
      </w:rPr>
      <w:t xml:space="preserve"> </w:t>
    </w:r>
    <w:r>
      <w:rPr>
        <w:sz w:val="16"/>
      </w:rPr>
      <w:tab/>
    </w:r>
    <w:r>
      <w:rPr>
        <w:sz w:val="16"/>
      </w:rPr>
      <w:t xml:space="preserve">Page </w:t>
    </w:r>
    <w:r>
      <w:fldChar w:fldCharType="begin"/>
    </w:r>
    <w:r>
      <w:instrText xml:space="preserve"> PAGE   \* MERGEFORMAT </w:instrText>
    </w:r>
    <w:r>
      <w:fldChar w:fldCharType="separate"/>
    </w:r>
    <w:r>
      <w:rPr>
        <w:b/>
        <w:sz w:val="16"/>
      </w:rPr>
      <w:t>1</w:t>
    </w:r>
    <w:r>
      <w:rPr>
        <w:b/>
        <w:sz w:val="16"/>
      </w:rPr>
      <w:fldChar w:fldCharType="end"/>
    </w:r>
    <w:r>
      <w:rPr>
        <w:sz w:val="16"/>
      </w:rPr>
      <w:t xml:space="preserve"> of </w:t>
    </w:r>
    <w:r>
      <w:fldChar w:fldCharType="begin"/>
    </w:r>
    <w:r>
      <w:instrText> NUMPAGES   \* MERGEFORMAT </w:instrText>
    </w:r>
    <w:r>
      <w:fldChar w:fldCharType="separate"/>
    </w:r>
    <w:r w:rsidR="00CE057A">
      <w:rPr>
        <w:b/>
        <w:sz w:val="16"/>
      </w:rPr>
      <w:t>3</w:t>
    </w:r>
    <w:r>
      <w:fldChar w:fldCharType="end"/>
    </w:r>
    <w:r>
      <w:rPr>
        <w:sz w:val="16"/>
      </w:rPr>
      <w:t xml:space="preserve"> </w:t>
    </w:r>
  </w:p>
  <w:p w:rsidR="00CE057A" w:rsidRDefault="00000000" w14:paraId="5A5339F5" w14:textId="2BC57132">
    <w:pPr>
      <w:spacing w:after="0" w:line="259" w:lineRule="auto"/>
      <w:ind w:left="0" w:right="0" w:firstLine="0"/>
      <w:jc w:val="left"/>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RDefault="00000000" w14:paraId="725A1426" w14:textId="77777777">
    <w:pPr>
      <w:tabs>
        <w:tab w:val="center" w:pos="4321"/>
        <w:tab w:val="right" w:pos="9033"/>
      </w:tabs>
      <w:spacing w:after="0" w:line="259" w:lineRule="auto"/>
      <w:ind w:left="0" w:right="0" w:firstLine="0"/>
      <w:jc w:val="left"/>
    </w:pPr>
    <w:r>
      <w:rPr>
        <w:sz w:val="16"/>
      </w:rPr>
      <w:t xml:space="preserve">ComfortDelGro Corporation Limited RFP NDA </w:t>
    </w:r>
    <w:r>
      <w:rPr>
        <w:sz w:val="16"/>
      </w:rPr>
      <w:tab/>
    </w:r>
    <w:r>
      <w:rPr>
        <w:sz w:val="16"/>
      </w:rPr>
      <w:t xml:space="preserve"> </w:t>
    </w:r>
    <w:r>
      <w:rPr>
        <w:sz w:val="16"/>
      </w:rPr>
      <w:tab/>
    </w:r>
    <w:r>
      <w:rPr>
        <w:sz w:val="16"/>
      </w:rPr>
      <w:t xml:space="preserve">Page </w:t>
    </w:r>
    <w:r>
      <w:fldChar w:fldCharType="begin"/>
    </w:r>
    <w:r>
      <w:instrText xml:space="preserve"> PAGE   \* MERGEFORMAT </w:instrText>
    </w:r>
    <w:r>
      <w:fldChar w:fldCharType="separate"/>
    </w:r>
    <w:r>
      <w:rPr>
        <w:b/>
        <w:sz w:val="16"/>
      </w:rPr>
      <w:t>1</w:t>
    </w:r>
    <w:r>
      <w:rPr>
        <w:b/>
        <w:sz w:val="16"/>
      </w:rPr>
      <w:fldChar w:fldCharType="end"/>
    </w:r>
    <w:r>
      <w:rPr>
        <w:sz w:val="16"/>
      </w:rPr>
      <w:t xml:space="preserve"> of </w:t>
    </w:r>
    <w:r>
      <w:fldChar w:fldCharType="begin"/>
    </w:r>
    <w:r>
      <w:instrText> NUMPAGES   \* MERGEFORMAT </w:instrText>
    </w:r>
    <w:r>
      <w:fldChar w:fldCharType="separate"/>
    </w:r>
    <w:r w:rsidR="00CE057A">
      <w:rPr>
        <w:b/>
        <w:sz w:val="16"/>
      </w:rPr>
      <w:t>3</w:t>
    </w:r>
    <w:r>
      <w:fldChar w:fldCharType="end"/>
    </w:r>
    <w:r>
      <w:rPr>
        <w:sz w:val="16"/>
      </w:rPr>
      <w:t xml:space="preserve"> </w:t>
    </w:r>
  </w:p>
  <w:p w:rsidR="00CE057A" w:rsidRDefault="00000000" w14:paraId="04C3E633" w14:textId="77777777">
    <w:pPr>
      <w:spacing w:after="0" w:line="259" w:lineRule="auto"/>
      <w:ind w:left="0" w:right="0" w:firstLine="0"/>
      <w:jc w:val="left"/>
    </w:pPr>
    <w:r>
      <w:rPr>
        <w:sz w:val="16"/>
      </w:rPr>
      <w:t xml:space="preserve">Version/Last Updated: 1.0/ 1 March 2023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1046" w:rsidRDefault="00091046" w14:paraId="7666FB82" w14:textId="77777777">
      <w:pPr>
        <w:spacing w:after="0" w:line="240" w:lineRule="auto"/>
      </w:pPr>
      <w:r>
        <w:separator/>
      </w:r>
    </w:p>
  </w:footnote>
  <w:footnote w:type="continuationSeparator" w:id="0">
    <w:p w:rsidR="00091046" w:rsidRDefault="00091046" w14:paraId="07B2B9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RDefault="00000000" w14:paraId="4BF26134" w14:textId="77777777">
    <w:pPr>
      <w:spacing w:after="0" w:line="259" w:lineRule="auto"/>
      <w:ind w:left="0" w:right="9" w:firstLine="0"/>
      <w:jc w:val="center"/>
    </w:pPr>
    <w:r>
      <w:t>CONFIDENTIAL</w:t>
    </w:r>
    <w:r>
      <w:rPr>
        <w:rFonts w:ascii="Calibri" w:hAnsi="Calibri" w:eastAsia="Calibri" w:cs="Calibri"/>
        <w:sz w:val="22"/>
      </w:rPr>
      <w:t xml:space="preserve"> </w:t>
    </w:r>
  </w:p>
  <w:p w:rsidR="00CE057A" w:rsidRDefault="00000000" w14:paraId="2C87DC30" w14:textId="77777777">
    <w:pPr>
      <w:spacing w:after="0" w:line="259" w:lineRule="auto"/>
      <w:ind w:left="0" w:right="0" w:firstLine="0"/>
      <w:jc w:val="left"/>
    </w:pPr>
    <w:r>
      <w:rPr>
        <w:rFonts w:ascii="Calibri" w:hAnsi="Calibri" w:eastAsia="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P="7EFEF18C" w:rsidRDefault="00000000" w14:paraId="4F563BCA" w14:textId="2F02B186">
    <w:pPr>
      <w:spacing w:after="0" w:line="259" w:lineRule="auto"/>
      <w:ind w:left="0" w:right="9" w:firstLine="0"/>
      <w:jc w:val="left"/>
      <w:rPr>
        <w:rFonts w:ascii="Aptos" w:hAnsi="Aptos" w:eastAsia="Aptos" w:cs="Aptos" w:asciiTheme="minorAscii" w:hAnsiTheme="minorAscii" w:eastAsiaTheme="minorAscii" w:cstheme="minorAscii"/>
        <w:sz w:val="20"/>
        <w:szCs w:val="20"/>
      </w:rPr>
    </w:pPr>
    <w:r w:rsidRPr="0A849622" w:rsidR="0A849622">
      <w:rPr>
        <w:rFonts w:ascii="Aptos" w:hAnsi="Aptos" w:eastAsia="Aptos" w:cs="Aptos" w:asciiTheme="minorAscii" w:hAnsiTheme="minorAscii" w:eastAsiaTheme="minorAscii" w:cstheme="minorAscii"/>
        <w:b w:val="1"/>
        <w:bCs w:val="1"/>
        <w:sz w:val="20"/>
        <w:szCs w:val="20"/>
      </w:rPr>
      <w:t xml:space="preserve">Classified: </w:t>
    </w:r>
    <w:r w:rsidRPr="0A849622" w:rsidR="0A849622">
      <w:rPr>
        <w:rFonts w:ascii="Aptos" w:hAnsi="Aptos" w:eastAsia="Aptos" w:cs="Aptos" w:asciiTheme="minorAscii" w:hAnsiTheme="minorAscii" w:eastAsiaTheme="minorAscii" w:cstheme="minorAscii"/>
        <w:sz w:val="20"/>
        <w:szCs w:val="20"/>
      </w:rPr>
      <w:t>CONFIDENTIAL</w:t>
    </w:r>
    <w:r w:rsidRPr="0A849622" w:rsidR="0A849622">
      <w:rPr>
        <w:rFonts w:ascii="Aptos" w:hAnsi="Aptos" w:eastAsia="Aptos" w:cs="Aptos" w:asciiTheme="minorAscii" w:hAnsiTheme="minorAscii" w:eastAsiaTheme="minorAscii" w:cstheme="minorAscii"/>
        <w:sz w:val="20"/>
        <w:szCs w:val="20"/>
      </w:rPr>
      <w:t xml:space="preserve"> </w:t>
    </w:r>
    <w:r>
      <w:tab/>
    </w:r>
    <w:r>
      <w:tab/>
    </w:r>
    <w:r>
      <w:tab/>
    </w:r>
    <w:r>
      <w:tab/>
    </w:r>
    <w:r>
      <w:tab/>
    </w:r>
    <w:r>
      <w:tab/>
    </w:r>
    <w:r>
      <w:tab/>
    </w:r>
    <w:r w:rsidRPr="0A849622" w:rsidR="0A849622">
      <w:rPr>
        <w:rFonts w:ascii="Aptos" w:hAnsi="Aptos" w:eastAsia="Aptos" w:cs="Aptos" w:asciiTheme="minorAscii" w:hAnsiTheme="minorAscii" w:eastAsiaTheme="minorAscii" w:cstheme="minorAscii"/>
        <w:b w:val="1"/>
        <w:bCs w:val="1"/>
        <w:sz w:val="20"/>
        <w:szCs w:val="20"/>
      </w:rPr>
      <w:t xml:space="preserve">Version: </w:t>
    </w:r>
    <w:r w:rsidRPr="0A849622" w:rsidR="0A849622">
      <w:rPr>
        <w:rFonts w:ascii="Aptos" w:hAnsi="Aptos" w:eastAsia="Aptos" w:cs="Aptos" w:asciiTheme="minorAscii" w:hAnsiTheme="minorAscii" w:eastAsiaTheme="minorAscii" w:cstheme="minorAscii"/>
        <w:sz w:val="20"/>
        <w:szCs w:val="20"/>
      </w:rPr>
      <w:t>3.0</w:t>
    </w:r>
  </w:p>
  <w:p w:rsidR="00CE057A" w:rsidRDefault="00000000" w14:paraId="3A408D53" w14:textId="77777777">
    <w:pPr>
      <w:spacing w:after="0" w:line="259" w:lineRule="auto"/>
      <w:ind w:left="0" w:right="0" w:firstLine="0"/>
      <w:jc w:val="left"/>
    </w:pPr>
    <w:r>
      <w:rPr>
        <w:rFonts w:ascii="Calibri" w:hAnsi="Calibri" w:eastAsia="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057A" w:rsidRDefault="00000000" w14:paraId="3D1D6892" w14:textId="77777777">
    <w:pPr>
      <w:spacing w:after="0" w:line="259" w:lineRule="auto"/>
      <w:ind w:left="0" w:right="9" w:firstLine="0"/>
      <w:jc w:val="center"/>
    </w:pPr>
    <w:r>
      <w:t>CONFIDENTIAL</w:t>
    </w:r>
    <w:r>
      <w:rPr>
        <w:rFonts w:ascii="Calibri" w:hAnsi="Calibri" w:eastAsia="Calibri" w:cs="Calibri"/>
        <w:sz w:val="22"/>
      </w:rPr>
      <w:t xml:space="preserve"> </w:t>
    </w:r>
  </w:p>
  <w:p w:rsidR="00CE057A" w:rsidRDefault="00000000" w14:paraId="2C4172B2" w14:textId="77777777">
    <w:pPr>
      <w:spacing w:after="0" w:line="259" w:lineRule="auto"/>
      <w:ind w:left="0" w:right="0" w:firstLine="0"/>
      <w:jc w:val="left"/>
    </w:pPr>
    <w:r>
      <w:rPr>
        <w:rFonts w:ascii="Calibri" w:hAnsi="Calibri" w:eastAsia="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464D2"/>
    <w:multiLevelType w:val="multilevel"/>
    <w:tmpl w:val="3F3AF87A"/>
    <w:lvl w:ilvl="0">
      <w:start w:val="1"/>
      <w:numFmt w:val="decimal"/>
      <w:lvlText w:val="%1."/>
      <w:lvlJc w:val="left"/>
      <w:pPr>
        <w:ind w:left="283"/>
      </w:pPr>
      <w:rPr>
        <w:rFonts w:ascii="Arial" w:hAnsi="Arial" w:eastAsia="Arial" w:cs="Arial"/>
        <w:b/>
        <w:bCs/>
        <w:i w:val="0"/>
        <w:strike w:val="0"/>
        <w:dstrike w:val="0"/>
        <w:color w:val="000000"/>
        <w:sz w:val="18"/>
        <w:szCs w:val="18"/>
        <w:u w:val="none" w:color="000000"/>
        <w:bdr w:val="none" w:color="auto" w:sz="0" w:space="0"/>
        <w:shd w:val="clear" w:color="auto" w:fill="auto"/>
        <w:vertAlign w:val="baseline"/>
      </w:rPr>
    </w:lvl>
    <w:lvl w:ilvl="1">
      <w:start w:val="1"/>
      <w:numFmt w:val="decimal"/>
      <w:lvlText w:val="%1.%2"/>
      <w:lvlJc w:val="left"/>
      <w:pPr>
        <w:ind w:left="100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2">
      <w:start w:val="1"/>
      <w:numFmt w:val="lowerLetter"/>
      <w:lvlText w:val="(%3)"/>
      <w:lvlJc w:val="left"/>
      <w:pPr>
        <w:ind w:left="180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3">
      <w:start w:val="1"/>
      <w:numFmt w:val="decimal"/>
      <w:lvlText w:val="%4"/>
      <w:lvlJc w:val="left"/>
      <w:pPr>
        <w:ind w:left="136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start w:val="1"/>
      <w:numFmt w:val="lowerLetter"/>
      <w:lvlText w:val="%5"/>
      <w:lvlJc w:val="left"/>
      <w:pPr>
        <w:ind w:left="208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5">
      <w:start w:val="1"/>
      <w:numFmt w:val="lowerRoman"/>
      <w:lvlText w:val="%6"/>
      <w:lvlJc w:val="left"/>
      <w:pPr>
        <w:ind w:left="280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6">
      <w:start w:val="1"/>
      <w:numFmt w:val="decimal"/>
      <w:lvlText w:val="%7"/>
      <w:lvlJc w:val="left"/>
      <w:pPr>
        <w:ind w:left="352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start w:val="1"/>
      <w:numFmt w:val="lowerLetter"/>
      <w:lvlText w:val="%8"/>
      <w:lvlJc w:val="left"/>
      <w:pPr>
        <w:ind w:left="424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8">
      <w:start w:val="1"/>
      <w:numFmt w:val="lowerRoman"/>
      <w:lvlText w:val="%9"/>
      <w:lvlJc w:val="left"/>
      <w:pPr>
        <w:ind w:left="4963"/>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abstractNum>
  <w:num w:numId="1" w16cid:durableId="136262877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7A"/>
    <w:rsid w:val="00000000"/>
    <w:rsid w:val="00031B58"/>
    <w:rsid w:val="00091046"/>
    <w:rsid w:val="001C513A"/>
    <w:rsid w:val="003010F2"/>
    <w:rsid w:val="003C2233"/>
    <w:rsid w:val="003C2BE0"/>
    <w:rsid w:val="00412B30"/>
    <w:rsid w:val="005B53C0"/>
    <w:rsid w:val="00616407"/>
    <w:rsid w:val="00667D29"/>
    <w:rsid w:val="006E2D1B"/>
    <w:rsid w:val="008E65C7"/>
    <w:rsid w:val="009D273E"/>
    <w:rsid w:val="00A65EE9"/>
    <w:rsid w:val="00BA555D"/>
    <w:rsid w:val="00BB2AE2"/>
    <w:rsid w:val="00C87421"/>
    <w:rsid w:val="00CE057A"/>
    <w:rsid w:val="00D0751A"/>
    <w:rsid w:val="00DA0761"/>
    <w:rsid w:val="00DA1493"/>
    <w:rsid w:val="00E171AE"/>
    <w:rsid w:val="0A849622"/>
    <w:rsid w:val="425343BF"/>
    <w:rsid w:val="7EFEF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718C"/>
  <w15:docId w15:val="{0CB5C833-B722-4E23-9B32-D384F4CEBB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49" w:lineRule="auto"/>
      <w:ind w:left="293" w:right="3" w:hanging="293"/>
      <w:jc w:val="both"/>
    </w:pPr>
    <w:rPr>
      <w:rFonts w:ascii="Arial" w:hAnsi="Arial" w:eastAsia="Arial" w:cs="Arial"/>
      <w:color w:val="000000"/>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vision">
    <w:name w:val="Revision"/>
    <w:hidden/>
    <w:uiPriority w:val="99"/>
    <w:semiHidden/>
    <w:rsid w:val="009D273E"/>
    <w:pPr>
      <w:spacing w:after="0" w:line="240" w:lineRule="auto"/>
    </w:pPr>
    <w:rPr>
      <w:rFonts w:ascii="Arial" w:hAnsi="Arial" w:eastAsia="Arial" w:cs="Arial"/>
      <w:color w:val="000000"/>
      <w:sz w:val="18"/>
    </w:rPr>
  </w:style>
  <w:style w:type="character" w:styleId="Hyperlink">
    <w:name w:val="Hyperlink"/>
    <w:uiPriority w:val="99"/>
    <w:rsid w:val="00DA1493"/>
    <w:rPr>
      <w:rFonts w:ascii="Arial" w:hAnsi="Arial"/>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hyperlink" Target="https://plus.lexis.com/uk/forms-uk/uk-gdpr-and-eu-gdprcombined-personal-data-pro?&amp;crid=a537c144-92f9-428c-8bcc-92a7cbfc267b&amp;pddocumentnumber=19&amp;prid=7c335647-27a6-4900-890e-975bca9cb2fc&amp;ecomp=5t5k&amp;earg=sr18&amp;rqs=1" TargetMode="External" Id="rId7"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E4EE8F534E6B469C1F3E5A9B73D614" ma:contentTypeVersion="19" ma:contentTypeDescription="Create a new document." ma:contentTypeScope="" ma:versionID="c6c0e4d8981d35874730d6042bae6020">
  <xsd:schema xmlns:xsd="http://www.w3.org/2001/XMLSchema" xmlns:xs="http://www.w3.org/2001/XMLSchema" xmlns:p="http://schemas.microsoft.com/office/2006/metadata/properties" xmlns:ns2="6065f1c5-976f-42eb-82e4-8b2656d776d1" xmlns:ns3="133c8d75-44b5-40eb-9095-f03a53b18d69" targetNamespace="http://schemas.microsoft.com/office/2006/metadata/properties" ma:root="true" ma:fieldsID="b01e8d6ae8a5e928949ca5d2feb6b4a1" ns2:_="" ns3:_="">
    <xsd:import namespace="6065f1c5-976f-42eb-82e4-8b2656d776d1"/>
    <xsd:import namespace="133c8d75-44b5-40eb-9095-f03a53b18d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5f1c5-976f-42eb-82e4-8b2656d776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a8cea40-81ef-4aad-8295-1ab0cc518cd3}" ma:internalName="TaxCatchAll" ma:showField="CatchAllData" ma:web="6065f1c5-976f-42eb-82e4-8b2656d776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3c8d75-44b5-40eb-9095-f03a53b18d6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691742-eaac-4d12-ac6f-dca1f231f41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est" ma:index="26" nillable="true" ma:displayName="test" ma:description="test" ma:format="Dropdown" ma:list="UserInfo" ma:SharePointGroup="0" ma:internalName="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5f1c5-976f-42eb-82e4-8b2656d776d1" xsi:nil="true"/>
    <lcf76f155ced4ddcb4097134ff3c332f xmlns="133c8d75-44b5-40eb-9095-f03a53b18d69">
      <Terms xmlns="http://schemas.microsoft.com/office/infopath/2007/PartnerControls"/>
    </lcf76f155ced4ddcb4097134ff3c332f>
    <test xmlns="133c8d75-44b5-40eb-9095-f03a53b18d69">
      <UserInfo>
        <DisplayName/>
        <AccountId xsi:nil="true"/>
        <AccountType/>
      </UserInfo>
    </test>
  </documentManagement>
</p:properties>
</file>

<file path=customXml/itemProps1.xml><?xml version="1.0" encoding="utf-8"?>
<ds:datastoreItem xmlns:ds="http://schemas.openxmlformats.org/officeDocument/2006/customXml" ds:itemID="{47C41734-C906-4256-88DF-DCEFAE8BA2A8}"/>
</file>

<file path=customXml/itemProps2.xml><?xml version="1.0" encoding="utf-8"?>
<ds:datastoreItem xmlns:ds="http://schemas.openxmlformats.org/officeDocument/2006/customXml" ds:itemID="{DD390102-E153-44C7-8A0F-FA636BDBDA37}"/>
</file>

<file path=customXml/itemProps3.xml><?xml version="1.0" encoding="utf-8"?>
<ds:datastoreItem xmlns:ds="http://schemas.openxmlformats.org/officeDocument/2006/customXml" ds:itemID="{225E6942-9189-4B97-9BC5-9F17EE9C38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Hongbin</dc:creator>
  <cp:keywords/>
  <cp:lastModifiedBy>Karen Lyth</cp:lastModifiedBy>
  <cp:revision>19</cp:revision>
  <dcterms:created xsi:type="dcterms:W3CDTF">2026-05-29T14:15:00Z</dcterms:created>
  <dcterms:modified xsi:type="dcterms:W3CDTF">2026-09-14T15:06:32Z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0x010100AAE4EE8F534E6B469C1F3E5A9B73D614</vt:lpwstr>
  </property>
  <property fmtid="{D5CDD505-2E9C-101B-9397-08002B2CF9AE}" pid="3" name="MediaServiceImageTags">
    <vt:lpwstr/>
  </property>
</Properties>
</file>